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National Emergency Paediatric Trauma Update &amp; NEtworking Conference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Programme: Day 1 - (29th June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29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8"/>
        <w:gridCol w:w="9639"/>
        <w:tblGridChange w:id="0">
          <w:tblGrid>
            <w:gridCol w:w="1418"/>
            <w:gridCol w:w="9639"/>
          </w:tblGrid>
        </w:tblGridChange>
      </w:tblGrid>
      <w:tr>
        <w:trPr>
          <w:cantSplit w:val="0"/>
          <w:trHeight w:val="1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0815-0845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Registration 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0845-0915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Welcome Address: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Dr Colin Gilhooley,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Paediatric Emergency Medicine consultant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and Head of Service CYPED, Queens Medical Centre, Nottingham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Chief Guest: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Anthony May, Chief Executive Officer, Queens Medical Centre, Nottingham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0915-0945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Keynote Address: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Professor Chris Moran,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Professor of Orthopaedic Trauma Surgery at Nottingham University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0945-1030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Future of Paediatric Fracture Management: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Daniel Perry, Honorary Consultant Children's Orthopaedic Surgeon, Alder Hey Hospital, Liverpool. &amp; NIHR Clinician Scientist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1030-1115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Pain &amp; Painful Procedures: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Becky Platt, Advanced Care Practitioner, Paediatric Emergency Department,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Royal London Hopsital, Executive member of the Don’t Forget the Bubbles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1115-1145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Refreshments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1145-1230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Youth violence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1230-1315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Traumatic Cardiac Arrest: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Ian Maconochie,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Paediatric Emergency Medicine consultant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  <w:rtl w:val="0"/>
              </w:rPr>
              <w:t xml:space="preserve">Professor of Practice in Paediatric Emergency Medicine at Imperial College, London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1315- 1415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1415-1500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Paediatric Blast Injuries: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Paul Reavley,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Paediatric Emergency Medicine consultant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f1419"/>
                <w:sz w:val="20"/>
                <w:szCs w:val="20"/>
                <w:highlight w:val="white"/>
                <w:rtl w:val="0"/>
              </w:rPr>
              <w:t xml:space="preserve">, Bristol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f1419"/>
                <w:sz w:val="20"/>
                <w:szCs w:val="20"/>
                <w:rtl w:val="0"/>
              </w:rPr>
              <w:t xml:space="preserve"> Children’s Hospital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f1419"/>
                <w:sz w:val="20"/>
                <w:szCs w:val="20"/>
                <w:highlight w:val="white"/>
                <w:rtl w:val="0"/>
              </w:rPr>
              <w:t xml:space="preserve"> and Paediatric Blast Injury Partnership Co-Chair,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1500-1545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Major Incidents Triage: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Simon Carley, Emergency Medicine consultant, Manchester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Foundation Trust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1545-1630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Paediatric trauma in pre-hospital environment: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Nottinghamshire Air Ambulance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1630-1830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Workshops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will be running in parallel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Please note: Workshops have an additional charge. Every workshop has a maximum capacity of 20, on a first come first serve basis.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05"/>
              <w:gridCol w:w="2115"/>
              <w:gridCol w:w="1695"/>
              <w:gridCol w:w="1905"/>
              <w:gridCol w:w="1905"/>
              <w:tblGridChange w:id="0">
                <w:tblGrid>
                  <w:gridCol w:w="1905"/>
                  <w:gridCol w:w="2115"/>
                  <w:gridCol w:w="1695"/>
                  <w:gridCol w:w="1905"/>
                  <w:gridCol w:w="1905"/>
                </w:tblGrid>
              </w:tblGridChange>
            </w:tblGrid>
            <w:tr>
              <w:trPr>
                <w:cantSplit w:val="0"/>
                <w:trHeight w:val="4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Regional blocks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8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Advanced Ultrasound</w:t>
                  </w: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rtl w:val="0"/>
                    </w:rPr>
                    <w:t xml:space="preserve"> for paediatric trauma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9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The unstable trauma patient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Minor injuries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Leadership in paediatric trauma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line="276" w:lineRule="auto"/>
                    <w:rPr>
                      <w:color w:val="333333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Sharpen your skills in ring, facial and USS-guided femoral blocks.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Take a deep dive into the role of ultrasound in paediatric trauma</w:t>
                  </w: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 and  in get  hands on experience.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 Focus on critical decision-making in the unstable trauma patient through sim scenarios before revisiting essential emergency practical skills.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Understand how to assess fracture patterns, need for reduction, and cast/splint selection. Get messy with hands-on casting of your fellow delegates.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line="276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highlight w:val="white"/>
                      <w:rtl w:val="0"/>
                    </w:rPr>
                    <w:t xml:space="preserve">A fun activity-based session of reflection, self-interrogation and development focusing on enhancing your natural attributes to be a better trauma team leader (and follower).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Conference Dinner</w:t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Day 2 - (30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June 2023)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left"/>
        <w:tblInd w:w="-29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18"/>
        <w:gridCol w:w="9639"/>
        <w:tblGridChange w:id="0">
          <w:tblGrid>
            <w:gridCol w:w="1418"/>
            <w:gridCol w:w="9639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0830-0900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Registration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0900-0945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Updates and Insights from TARN -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Ross Fisher, Consultant Paediatric Surgeon, Sheffield Children's Hospital &amp; co-Chairman of TARNlet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0945-1030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Paediatric Trauma in the Trauma Unit; serving remote and rural populations: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Clare Dieppe, Paediatric Emergency Medicine consultant, Swansea Bay University Health 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1030-1115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Poster Viva &amp; Refreshments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1115-1200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Paediatric trauma: an educationist’s perspective: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  <w:rtl w:val="0"/>
              </w:rPr>
              <w:t xml:space="preserve">Matt Edwards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rtl w:val="0"/>
              </w:rPr>
              <w:t xml:space="preserve">, Emergency Medicine consultant, King’s College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1200-1245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Paediatric hand and wrist Injuries, pearls and pitfalls for the ED clinician: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  <w:rtl w:val="0"/>
              </w:rPr>
              <w:t xml:space="preserve">Dan Armstrong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rtl w:val="0"/>
              </w:rPr>
              <w:t xml:space="preserve">, consultant Hand and Wrist Surgeon, University Hospitals of Derby &amp; Burton; Honorary Assistant Professor Nottingham University Medical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1245-1330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1330-1430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Top 5 abstract presentations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1430-1500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Impact of Children’s Trauma on Patient and Family: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Naomi Davies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Consultant in Children’s Orthopaedic Surgery, Royal Manchester Children’ s Hospital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1500-1515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Brain Injury Impact and Rehabilitation: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  <w:rtl w:val="0"/>
              </w:rPr>
              <w:t xml:space="preserve">Denise Crozier, Paediatric Neurodisability Consultant and BRILL Team, Nottingham University Hospitals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1530-15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Refreshments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1545-1615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b w:val="1"/>
                <w:i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PEM Adventures team: a trauma adventure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i w:val="1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Dani Hall, Paediatric Emergency Medicine consultant, Children’s Health Ireland at Crumlin, Senior Lecturer Queen Mary University London, Executive director of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i w:val="1"/>
                  <w:sz w:val="20"/>
                  <w:szCs w:val="20"/>
                  <w:highlight w:val="white"/>
                  <w:rtl w:val="0"/>
                </w:rPr>
                <w:t xml:space="preserve">D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on’t Forget the Bubbles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Sam Thenabadu, Emergency Medicine consultant at King’s College Hospital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highlight w:val="white"/>
                <w:rtl w:val="0"/>
              </w:rPr>
              <w:t xml:space="preserve">Costas Kanaris, Paediatric Critical Care and Retrieval Consultant at Cambridge University NHS Foundation Trust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1615- 1700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Closing ceremony &amp; Vote of Thanks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b w:val="1"/>
          <w:color w:val="333333"/>
          <w:sz w:val="20"/>
          <w:szCs w:val="20"/>
          <w:highlight w:val="white"/>
          <w:rtl w:val="0"/>
        </w:rPr>
        <w:t xml:space="preserve">Please note:</w:t>
      </w:r>
    </w:p>
    <w:p w:rsidR="00000000" w:rsidDel="00000000" w:rsidP="00000000" w:rsidRDefault="00000000" w:rsidRPr="00000000" w14:paraId="0000005F">
      <w:pPr>
        <w:rPr>
          <w:b w:val="1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Speaker sessions will be followed by panel discussions between practitioners in the field with opportunity for Q&amp;A from the audience.</w:t>
      </w:r>
    </w:p>
    <w:p w:rsidR="00000000" w:rsidDel="00000000" w:rsidP="00000000" w:rsidRDefault="00000000" w:rsidRPr="00000000" w14:paraId="00000061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This is a provisional programme and speakers; topics and timetable may be subject to change.</w:t>
      </w:r>
    </w:p>
    <w:p w:rsidR="00000000" w:rsidDel="00000000" w:rsidP="00000000" w:rsidRDefault="00000000" w:rsidRPr="00000000" w14:paraId="0000006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705" w:footer="7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/>
      <w:pict>
        <v:shape id="WordPictureWatermark3" style="position:absolute;width:585.3499212598425pt;height:829.8pt;rotation:0;z-index:-503316481;mso-position-horizontal-relative:margin;mso-position-horizontal:absolute;margin-left:-16.6pt;mso-position-vertical-relative:margin;mso-position-vertical:absolute;margin-top:-65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85.3499212598425pt;height:829.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85.3499212598425pt;height:829.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B5AF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5AF2"/>
  </w:style>
  <w:style w:type="paragraph" w:styleId="Footer">
    <w:name w:val="footer"/>
    <w:basedOn w:val="Normal"/>
    <w:link w:val="FooterChar"/>
    <w:uiPriority w:val="99"/>
    <w:unhideWhenUsed w:val="1"/>
    <w:rsid w:val="008B5AF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5AF2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dontforgetthebubbles.com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/XuUOebOhoakQybq2+NFBdpYwQ==">AMUW2mUHQIgJtpQcfc6Wg8TmbZqOw24x5TKX867B6NacdoQfgIM5UDUavDP45ak/Ss2F60OypYWZp2s69ntJO9o6cZWUg+XTQSlp6O84m6+xIQTtw+JdvPI=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2023-03-17T20:29:00Z</dcterms:created>
  <dc:creator>Abs Kochhar</dc:creator>
</cp:coreProperties>
</file>