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1E" w:rsidRDefault="00E15E1E" w:rsidP="00E15E1E">
      <w:pPr>
        <w:jc w:val="center"/>
        <w:rPr>
          <w:b/>
          <w:sz w:val="28"/>
        </w:rPr>
      </w:pPr>
      <w:bookmarkStart w:id="0" w:name="_GoBack"/>
      <w:bookmarkEnd w:id="0"/>
      <w:r w:rsidRPr="00E15E1E">
        <w:rPr>
          <w:b/>
          <w:sz w:val="28"/>
        </w:rPr>
        <w:t>SSM</w:t>
      </w:r>
      <w:r>
        <w:rPr>
          <w:b/>
          <w:sz w:val="28"/>
        </w:rPr>
        <w:t xml:space="preserve"> Emergency Department</w:t>
      </w:r>
    </w:p>
    <w:p w:rsidR="00E15E1E" w:rsidRPr="00E15E1E" w:rsidRDefault="00E15E1E" w:rsidP="00E15E1E">
      <w:pPr>
        <w:jc w:val="center"/>
        <w:rPr>
          <w:b/>
          <w:sz w:val="28"/>
        </w:rPr>
      </w:pPr>
    </w:p>
    <w:tbl>
      <w:tblPr>
        <w:tblW w:w="108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763"/>
      </w:tblGrid>
      <w:tr w:rsidR="00E15E1E">
        <w:trPr>
          <w:trHeight w:val="699"/>
        </w:trPr>
        <w:tc>
          <w:tcPr>
            <w:tcW w:w="2082" w:type="dxa"/>
            <w:vAlign w:val="center"/>
          </w:tcPr>
          <w:p w:rsidR="00E15E1E" w:rsidRPr="001A6145" w:rsidRDefault="00E15E1E" w:rsidP="001A6145">
            <w:pPr>
              <w:pStyle w:val="Heading1"/>
              <w:jc w:val="left"/>
              <w:rPr>
                <w:rFonts w:ascii="Verdana" w:hAnsi="Verdana"/>
                <w:sz w:val="20"/>
                <w:u w:val="none"/>
              </w:rPr>
            </w:pPr>
            <w:r w:rsidRPr="001A6145">
              <w:rPr>
                <w:rFonts w:ascii="Verdana" w:hAnsi="Verdana"/>
                <w:sz w:val="20"/>
                <w:u w:val="none"/>
              </w:rPr>
              <w:t>Aims</w:t>
            </w:r>
          </w:p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763" w:type="dxa"/>
            <w:vAlign w:val="center"/>
          </w:tcPr>
          <w:p w:rsidR="00E15E1E" w:rsidRDefault="00E15E1E" w:rsidP="001A6145">
            <w:r>
              <w:t>To enhance the student’s knowledge and skills in Emergency Medicine  (and to include a focus on Human Factors and Simulated Patient use in ED)</w:t>
            </w:r>
          </w:p>
        </w:tc>
      </w:tr>
      <w:tr w:rsidR="00E15E1E">
        <w:trPr>
          <w:trHeight w:val="4011"/>
        </w:trPr>
        <w:tc>
          <w:tcPr>
            <w:tcW w:w="2082" w:type="dxa"/>
            <w:vAlign w:val="center"/>
          </w:tcPr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sz w:val="20"/>
                <w:u w:val="none"/>
              </w:rPr>
            </w:pPr>
            <w:r w:rsidRPr="00FF18C3">
              <w:rPr>
                <w:rFonts w:ascii="Verdana" w:hAnsi="Verdana"/>
                <w:sz w:val="20"/>
                <w:u w:val="none"/>
              </w:rPr>
              <w:t>Scholar &amp; Scientist</w:t>
            </w:r>
          </w:p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sz w:val="20"/>
                <w:u w:val="none"/>
              </w:rPr>
            </w:pPr>
            <w:r w:rsidRPr="00FF18C3">
              <w:rPr>
                <w:rFonts w:ascii="Verdana" w:hAnsi="Verdana"/>
                <w:b w:val="0"/>
                <w:sz w:val="20"/>
                <w:u w:val="none"/>
              </w:rPr>
              <w:t>(Knowledge &amp; Understanding)</w:t>
            </w:r>
          </w:p>
          <w:p w:rsidR="00E15E1E" w:rsidRDefault="00E15E1E" w:rsidP="001A614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763" w:type="dxa"/>
            <w:vAlign w:val="center"/>
          </w:tcPr>
          <w:p w:rsidR="00E15E1E" w:rsidRPr="009C74A6" w:rsidRDefault="00E15E1E" w:rsidP="001A6145">
            <w:pPr>
              <w:rPr>
                <w:rFonts w:ascii="Verdana" w:hAnsi="Verdana"/>
                <w:b/>
                <w:sz w:val="20"/>
              </w:rPr>
            </w:pPr>
            <w:r w:rsidRPr="009C74A6">
              <w:rPr>
                <w:rFonts w:ascii="Verdana" w:hAnsi="Verdana"/>
                <w:b/>
                <w:sz w:val="20"/>
              </w:rPr>
              <w:t>The student will be able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to describe the management of the (potentially) critically ill patient to include </w:t>
            </w:r>
          </w:p>
          <w:p w:rsidR="00E15E1E" w:rsidRDefault="00E15E1E" w:rsidP="00B84B85">
            <w:pPr>
              <w:ind w:left="504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Pr="00834F24">
              <w:rPr>
                <w:rFonts w:ascii="Verdana" w:hAnsi="Verdana"/>
                <w:i/>
                <w:sz w:val="20"/>
              </w:rPr>
              <w:t xml:space="preserve">recognition / initial ABCDE assessment </w:t>
            </w:r>
            <w:r>
              <w:rPr>
                <w:rFonts w:ascii="Verdana" w:hAnsi="Verdana"/>
                <w:i/>
                <w:sz w:val="20"/>
              </w:rPr>
              <w:t>/ p</w:t>
            </w:r>
            <w:r w:rsidRPr="00834F24">
              <w:rPr>
                <w:rFonts w:ascii="Verdana" w:hAnsi="Verdana"/>
                <w:i/>
                <w:sz w:val="20"/>
              </w:rPr>
              <w:t>arallel focused history taking, examination and investigation</w:t>
            </w:r>
            <w:r>
              <w:rPr>
                <w:rFonts w:ascii="Verdana" w:hAnsi="Verdana"/>
                <w:i/>
                <w:sz w:val="20"/>
              </w:rPr>
              <w:t>s to ascertain the di</w:t>
            </w:r>
            <w:r w:rsidRPr="00834F24">
              <w:rPr>
                <w:rFonts w:ascii="Verdana" w:hAnsi="Verdana"/>
                <w:i/>
                <w:sz w:val="20"/>
              </w:rPr>
              <w:t>agnosis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discuss the management of the common medical and surgical emergencies in adults and children presenting to ED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interpret chest radiographs, ECGs and arterial blood gases in the acute setting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discuss the issues relating to telephone referral and have knowledge of the SBAR technique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list the differential diagnoses for adults and children presenting with traumatic and non-traumatic pain in the lower limb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interpret radiographs of the lower limb (with particular emphasis on ankle/foot, knee and hip)</w:t>
            </w:r>
          </w:p>
          <w:p w:rsidR="00E15E1E" w:rsidRP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define a simulated patient (SP) and outline the role of SPs in emergency medicine education</w:t>
            </w:r>
          </w:p>
        </w:tc>
      </w:tr>
      <w:tr w:rsidR="00E15E1E">
        <w:trPr>
          <w:trHeight w:val="2821"/>
        </w:trPr>
        <w:tc>
          <w:tcPr>
            <w:tcW w:w="2082" w:type="dxa"/>
            <w:vAlign w:val="center"/>
          </w:tcPr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sz w:val="20"/>
                <w:u w:val="none"/>
              </w:rPr>
            </w:pPr>
            <w:r w:rsidRPr="00FF18C3">
              <w:rPr>
                <w:rFonts w:ascii="Verdana" w:hAnsi="Verdana"/>
                <w:sz w:val="20"/>
                <w:u w:val="none"/>
              </w:rPr>
              <w:t>Practitioner</w:t>
            </w:r>
          </w:p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sz w:val="20"/>
                <w:u w:val="none"/>
              </w:rPr>
            </w:pPr>
            <w:r w:rsidRPr="00FF18C3">
              <w:rPr>
                <w:rFonts w:ascii="Verdana" w:hAnsi="Verdana"/>
                <w:b w:val="0"/>
                <w:sz w:val="20"/>
                <w:u w:val="none"/>
              </w:rPr>
              <w:t>(Professional</w:t>
            </w:r>
            <w:r w:rsidR="00D33D77">
              <w:rPr>
                <w:rFonts w:ascii="Verdana" w:hAnsi="Verdana"/>
                <w:b w:val="0"/>
                <w:sz w:val="20"/>
                <w:u w:val="none"/>
              </w:rPr>
              <w:t xml:space="preserve"> </w:t>
            </w:r>
            <w:r w:rsidRPr="00FF18C3">
              <w:rPr>
                <w:rFonts w:ascii="Verdana" w:hAnsi="Verdana"/>
                <w:b w:val="0"/>
                <w:sz w:val="20"/>
                <w:u w:val="none"/>
              </w:rPr>
              <w:t>/</w:t>
            </w:r>
          </w:p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sz w:val="20"/>
                <w:u w:val="none"/>
              </w:rPr>
            </w:pPr>
            <w:r w:rsidRPr="00FF18C3">
              <w:rPr>
                <w:rFonts w:ascii="Verdana" w:hAnsi="Verdana"/>
                <w:b w:val="0"/>
                <w:sz w:val="20"/>
                <w:u w:val="none"/>
              </w:rPr>
              <w:t>Practical Skills)</w:t>
            </w:r>
          </w:p>
          <w:p w:rsidR="00E15E1E" w:rsidRDefault="00E15E1E" w:rsidP="001A6145"/>
        </w:tc>
        <w:tc>
          <w:tcPr>
            <w:tcW w:w="8763" w:type="dxa"/>
            <w:vAlign w:val="center"/>
          </w:tcPr>
          <w:p w:rsidR="00E15E1E" w:rsidRPr="009C74A6" w:rsidRDefault="00E15E1E" w:rsidP="001A6145">
            <w:pPr>
              <w:rPr>
                <w:rFonts w:ascii="Verdana" w:hAnsi="Verdana"/>
                <w:b/>
                <w:sz w:val="20"/>
              </w:rPr>
            </w:pPr>
            <w:r w:rsidRPr="009C74A6">
              <w:rPr>
                <w:rFonts w:ascii="Verdana" w:hAnsi="Verdana"/>
                <w:b/>
                <w:sz w:val="20"/>
              </w:rPr>
              <w:t>The student will be able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take a history and perform an examination in a patient presenting with traumatic or non-traumatic musculoskeletal pain (with a focus on the lower limb)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perform a full assessment and initiate management in a simulated patient presenting with an acute medical, surgical (including trauma) emergency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undertake initial observations and basic investigations including ECG in patients presenting to ED</w:t>
            </w:r>
          </w:p>
          <w:p w:rsid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apply monitoring to a patient presenting to ED</w:t>
            </w:r>
          </w:p>
          <w:p w:rsidR="00E15E1E" w:rsidRPr="00E15E1E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perform the skills of venepuncture, cannulation and arterial blood gas taking</w:t>
            </w:r>
          </w:p>
        </w:tc>
      </w:tr>
      <w:tr w:rsidR="00E15E1E">
        <w:trPr>
          <w:trHeight w:val="2976"/>
        </w:trPr>
        <w:tc>
          <w:tcPr>
            <w:tcW w:w="2082" w:type="dxa"/>
            <w:vAlign w:val="center"/>
          </w:tcPr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sz w:val="20"/>
                <w:u w:val="none"/>
              </w:rPr>
            </w:pPr>
            <w:r w:rsidRPr="00FF18C3">
              <w:rPr>
                <w:rFonts w:ascii="Verdana" w:hAnsi="Verdana"/>
                <w:sz w:val="20"/>
                <w:u w:val="none"/>
              </w:rPr>
              <w:t>Professionalism</w:t>
            </w:r>
          </w:p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sz w:val="20"/>
                <w:u w:val="none"/>
              </w:rPr>
            </w:pPr>
            <w:r w:rsidRPr="00FF18C3">
              <w:rPr>
                <w:rFonts w:ascii="Verdana" w:hAnsi="Verdana"/>
                <w:b w:val="0"/>
                <w:sz w:val="20"/>
                <w:u w:val="none"/>
              </w:rPr>
              <w:t>(Attitudes &amp; Behaviour)</w:t>
            </w:r>
          </w:p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color w:val="FF0000"/>
                <w:sz w:val="16"/>
                <w:szCs w:val="16"/>
                <w:u w:val="none"/>
              </w:rPr>
            </w:pPr>
            <w:r w:rsidRPr="00FF18C3">
              <w:rPr>
                <w:rFonts w:ascii="Verdana" w:hAnsi="Verdana"/>
                <w:b w:val="0"/>
                <w:color w:val="FF0000"/>
                <w:sz w:val="16"/>
                <w:szCs w:val="16"/>
                <w:u w:val="none"/>
              </w:rPr>
              <w:t>.</w:t>
            </w:r>
          </w:p>
        </w:tc>
        <w:tc>
          <w:tcPr>
            <w:tcW w:w="8763" w:type="dxa"/>
            <w:vAlign w:val="center"/>
          </w:tcPr>
          <w:p w:rsidR="00E15E1E" w:rsidRPr="009C74A6" w:rsidRDefault="00E15E1E" w:rsidP="001A6145">
            <w:pPr>
              <w:rPr>
                <w:rFonts w:ascii="Verdana" w:hAnsi="Verdana"/>
                <w:b/>
                <w:sz w:val="20"/>
              </w:rPr>
            </w:pPr>
            <w:r w:rsidRPr="009C74A6">
              <w:rPr>
                <w:rFonts w:ascii="Verdana" w:hAnsi="Verdana"/>
                <w:b/>
                <w:sz w:val="20"/>
              </w:rPr>
              <w:t xml:space="preserve">The student will </w:t>
            </w:r>
          </w:p>
          <w:p w:rsidR="00E15E1E" w:rsidRPr="009C74A6" w:rsidRDefault="00E15E1E" w:rsidP="00B84B85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 w:rsidRPr="009C74A6">
              <w:rPr>
                <w:rFonts w:ascii="Verdana" w:hAnsi="Verdana"/>
                <w:sz w:val="20"/>
              </w:rPr>
              <w:t>demonstrate evidence of personal professionalism including</w:t>
            </w:r>
          </w:p>
          <w:p w:rsidR="00E15E1E" w:rsidRPr="009C74A6" w:rsidRDefault="00E15E1E" w:rsidP="00F24AF6">
            <w:pPr>
              <w:ind w:left="720" w:firstLine="209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a</w:t>
            </w:r>
            <w:r w:rsidRPr="009C74A6">
              <w:rPr>
                <w:rFonts w:ascii="Verdana" w:hAnsi="Verdana"/>
                <w:i/>
                <w:sz w:val="20"/>
              </w:rPr>
              <w:t>ppropriate dress</w:t>
            </w:r>
          </w:p>
          <w:p w:rsidR="00E15E1E" w:rsidRDefault="00E15E1E" w:rsidP="00F24AF6">
            <w:pPr>
              <w:ind w:left="720" w:firstLine="209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p</w:t>
            </w:r>
            <w:r w:rsidRPr="009C74A6">
              <w:rPr>
                <w:rFonts w:ascii="Verdana" w:hAnsi="Verdana"/>
                <w:i/>
                <w:sz w:val="20"/>
              </w:rPr>
              <w:t>unctuality</w:t>
            </w:r>
          </w:p>
          <w:p w:rsidR="00E15E1E" w:rsidRPr="009C74A6" w:rsidRDefault="00E15E1E" w:rsidP="00F24AF6">
            <w:pPr>
              <w:ind w:left="720" w:firstLine="209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regular attendance</w:t>
            </w:r>
          </w:p>
          <w:p w:rsidR="00E15E1E" w:rsidRDefault="00E15E1E" w:rsidP="00F24AF6">
            <w:pPr>
              <w:ind w:left="720" w:firstLine="2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</w:t>
            </w:r>
            <w:r w:rsidRPr="009C74A6">
              <w:rPr>
                <w:rFonts w:ascii="Verdana" w:hAnsi="Verdana"/>
                <w:i/>
                <w:sz w:val="20"/>
              </w:rPr>
              <w:t>ensitivity to patient</w:t>
            </w:r>
            <w:r w:rsidR="00B84B85">
              <w:rPr>
                <w:rFonts w:ascii="Verdana" w:hAnsi="Verdana"/>
                <w:i/>
                <w:sz w:val="20"/>
              </w:rPr>
              <w:t>s</w:t>
            </w:r>
            <w:r w:rsidRPr="009C74A6">
              <w:rPr>
                <w:rFonts w:ascii="Verdana" w:hAnsi="Verdana"/>
                <w:i/>
                <w:sz w:val="20"/>
              </w:rPr>
              <w:t xml:space="preserve"> and staff in ED</w:t>
            </w:r>
          </w:p>
          <w:p w:rsidR="00E15E1E" w:rsidRPr="009C74A6" w:rsidRDefault="00E15E1E" w:rsidP="001A6145">
            <w:pPr>
              <w:ind w:left="720"/>
              <w:rPr>
                <w:rFonts w:ascii="Verdana" w:hAnsi="Verdana"/>
                <w:sz w:val="20"/>
              </w:rPr>
            </w:pPr>
          </w:p>
          <w:p w:rsidR="00E15E1E" w:rsidRDefault="00E15E1E" w:rsidP="00A36938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demonstrate knowledge of the language and concepts of Human Factors and </w:t>
            </w:r>
          </w:p>
          <w:p w:rsidR="00E15E1E" w:rsidRDefault="00A36938" w:rsidP="00A36938">
            <w:p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="00E15E1E">
              <w:rPr>
                <w:rFonts w:ascii="Verdana" w:hAnsi="Verdana"/>
                <w:sz w:val="20"/>
              </w:rPr>
              <w:t>be able to apply these concepts to team working and professionalism in the ED</w:t>
            </w:r>
          </w:p>
          <w:p w:rsidR="00E15E1E" w:rsidRDefault="00E15E1E" w:rsidP="001A6145">
            <w:pPr>
              <w:rPr>
                <w:rFonts w:ascii="Verdana" w:hAnsi="Verdana"/>
                <w:sz w:val="20"/>
              </w:rPr>
            </w:pPr>
          </w:p>
          <w:p w:rsidR="00E15E1E" w:rsidRDefault="00E15E1E" w:rsidP="001A614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Sign-off in portfolio (PASS/FAIL)</w:t>
            </w:r>
          </w:p>
        </w:tc>
      </w:tr>
      <w:tr w:rsidR="00E15E1E">
        <w:trPr>
          <w:trHeight w:val="1827"/>
        </w:trPr>
        <w:tc>
          <w:tcPr>
            <w:tcW w:w="2082" w:type="dxa"/>
            <w:vAlign w:val="center"/>
          </w:tcPr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sz w:val="20"/>
                <w:u w:val="none"/>
              </w:rPr>
            </w:pPr>
            <w:r w:rsidRPr="00FF18C3">
              <w:rPr>
                <w:rFonts w:ascii="Verdana" w:hAnsi="Verdana"/>
                <w:b w:val="0"/>
                <w:sz w:val="20"/>
                <w:u w:val="none"/>
              </w:rPr>
              <w:t>Assessment</w:t>
            </w:r>
          </w:p>
          <w:p w:rsidR="00E15E1E" w:rsidRDefault="00E15E1E" w:rsidP="001A6145"/>
        </w:tc>
        <w:tc>
          <w:tcPr>
            <w:tcW w:w="8763" w:type="dxa"/>
            <w:vAlign w:val="center"/>
          </w:tcPr>
          <w:p w:rsidR="00E15E1E" w:rsidRPr="00E15E1E" w:rsidRDefault="00E15E1E" w:rsidP="001A614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assessment will involve the development of a multiprofessional simulated scenario based on an experience with a critically ill real patient (and relatives/carers), utilising anonymised blood and other investigation results. The student will run this scenario with the aid of a senior doctor and nurse for a multiprofessional group of healthcare workers in the ED.</w:t>
            </w:r>
          </w:p>
          <w:p w:rsidR="00E15E1E" w:rsidRDefault="00E15E1E" w:rsidP="001A6145">
            <w:pPr>
              <w:rPr>
                <w:rFonts w:ascii="Verdana" w:hAnsi="Verdana"/>
                <w:sz w:val="20"/>
              </w:rPr>
            </w:pPr>
          </w:p>
          <w:p w:rsidR="00E15E1E" w:rsidRDefault="00E15E1E" w:rsidP="001A614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Sign-off in portfolio (PASS/FAIL) Upload Portfolio record onto the NLE</w:t>
            </w:r>
          </w:p>
        </w:tc>
      </w:tr>
      <w:tr w:rsidR="00E15E1E">
        <w:trPr>
          <w:trHeight w:val="1129"/>
        </w:trPr>
        <w:tc>
          <w:tcPr>
            <w:tcW w:w="2082" w:type="dxa"/>
            <w:vAlign w:val="center"/>
          </w:tcPr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sz w:val="20"/>
                <w:u w:val="none"/>
              </w:rPr>
            </w:pPr>
            <w:r w:rsidRPr="00FF18C3">
              <w:rPr>
                <w:rFonts w:ascii="Verdana" w:hAnsi="Verdana"/>
                <w:b w:val="0"/>
                <w:sz w:val="20"/>
                <w:u w:val="none"/>
              </w:rPr>
              <w:t>Teaching Methods</w:t>
            </w:r>
          </w:p>
          <w:p w:rsidR="00E15E1E" w:rsidRDefault="00E15E1E" w:rsidP="001A614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8763" w:type="dxa"/>
            <w:vAlign w:val="center"/>
          </w:tcPr>
          <w:p w:rsidR="00E15E1E" w:rsidRDefault="00E15E1E" w:rsidP="001A614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This SSM will combine a variety of teaching methods including </w:t>
            </w:r>
          </w:p>
          <w:p w:rsidR="00E15E1E" w:rsidRDefault="00E15E1E" w:rsidP="00A36938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shadowing of doctors, APs  and other healthcare workers in the ED</w:t>
            </w:r>
          </w:p>
          <w:p w:rsidR="00E15E1E" w:rsidRDefault="00E15E1E" w:rsidP="00A36938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simulation training with manikins and SPs</w:t>
            </w:r>
          </w:p>
          <w:p w:rsidR="00E15E1E" w:rsidRDefault="00E15E1E" w:rsidP="00A36938">
            <w:pPr>
              <w:numPr>
                <w:ilvl w:val="0"/>
                <w:numId w:val="1"/>
              </w:numPr>
              <w:ind w:left="50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didactic teaching sessions / small group teaching</w:t>
            </w:r>
          </w:p>
        </w:tc>
      </w:tr>
      <w:tr w:rsidR="00E15E1E">
        <w:trPr>
          <w:trHeight w:val="848"/>
        </w:trPr>
        <w:tc>
          <w:tcPr>
            <w:tcW w:w="2082" w:type="dxa"/>
            <w:vAlign w:val="center"/>
          </w:tcPr>
          <w:p w:rsidR="00E15E1E" w:rsidRPr="00FF18C3" w:rsidRDefault="00E15E1E" w:rsidP="001A6145">
            <w:pPr>
              <w:pStyle w:val="Heading1"/>
              <w:jc w:val="left"/>
              <w:rPr>
                <w:rFonts w:ascii="Verdana" w:hAnsi="Verdana"/>
                <w:b w:val="0"/>
                <w:color w:val="000000"/>
                <w:sz w:val="20"/>
                <w:u w:val="none"/>
              </w:rPr>
            </w:pPr>
            <w:r w:rsidRPr="00FF18C3">
              <w:rPr>
                <w:rFonts w:ascii="Verdana" w:hAnsi="Verdana"/>
                <w:b w:val="0"/>
                <w:color w:val="000000"/>
                <w:sz w:val="20"/>
                <w:u w:val="none"/>
              </w:rPr>
              <w:t>Feedback</w:t>
            </w:r>
          </w:p>
          <w:p w:rsidR="00E15E1E" w:rsidRDefault="00E15E1E" w:rsidP="001A6145"/>
        </w:tc>
        <w:tc>
          <w:tcPr>
            <w:tcW w:w="8763" w:type="dxa"/>
            <w:vAlign w:val="center"/>
          </w:tcPr>
          <w:p w:rsidR="00E15E1E" w:rsidRDefault="00E15E1E" w:rsidP="001A614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End of SSM feedback questionnaire</w:t>
            </w:r>
          </w:p>
          <w:p w:rsidR="00E15E1E" w:rsidRDefault="00E15E1E" w:rsidP="001A614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Interview mid-stage of SSM and at the end.</w:t>
            </w:r>
          </w:p>
          <w:p w:rsidR="00E15E1E" w:rsidRDefault="00E15E1E" w:rsidP="001A614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Actions on information from this feedback formally written up.</w:t>
            </w:r>
          </w:p>
        </w:tc>
      </w:tr>
    </w:tbl>
    <w:p w:rsidR="00E15E1E" w:rsidRDefault="00E15E1E" w:rsidP="00E15E1E">
      <w:pPr>
        <w:ind w:hanging="1134"/>
      </w:pPr>
    </w:p>
    <w:sectPr w:rsidR="00E15E1E" w:rsidSect="00710939">
      <w:pgSz w:w="11900" w:h="16840"/>
      <w:pgMar w:top="568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541"/>
    <w:multiLevelType w:val="hybridMultilevel"/>
    <w:tmpl w:val="0128CA50"/>
    <w:lvl w:ilvl="0" w:tplc="33882F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1E"/>
    <w:rsid w:val="001A6145"/>
    <w:rsid w:val="00710939"/>
    <w:rsid w:val="00A36938"/>
    <w:rsid w:val="00B84B85"/>
    <w:rsid w:val="00D33D77"/>
    <w:rsid w:val="00DA246B"/>
    <w:rsid w:val="00E15E1E"/>
    <w:rsid w:val="00F24AF6"/>
    <w:rsid w:val="00F472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D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15E1E"/>
    <w:pPr>
      <w:keepNext/>
      <w:jc w:val="both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E1E"/>
    <w:rPr>
      <w:rFonts w:ascii="Times New Roman" w:eastAsia="Times New Roman" w:hAnsi="Times New Roman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D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15E1E"/>
    <w:pPr>
      <w:keepNext/>
      <w:jc w:val="both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E1E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whitfield</dc:creator>
  <cp:lastModifiedBy>Whitfield Alison (Emergency Department)</cp:lastModifiedBy>
  <cp:revision>2</cp:revision>
  <dcterms:created xsi:type="dcterms:W3CDTF">2016-08-08T07:46:00Z</dcterms:created>
  <dcterms:modified xsi:type="dcterms:W3CDTF">2016-08-08T07:46:00Z</dcterms:modified>
</cp:coreProperties>
</file>